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9AB" w:rsidRDefault="006E341E">
      <w:pPr>
        <w:spacing w:line="460" w:lineRule="exact"/>
        <w:rPr>
          <w:rFonts w:ascii="仿宋" w:eastAsia="仿宋" w:hAnsi="仿宋"/>
          <w:color w:val="222222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222222"/>
          <w:sz w:val="30"/>
          <w:szCs w:val="30"/>
          <w:shd w:val="clear" w:color="auto" w:fill="FFFFFF"/>
        </w:rPr>
        <w:t>附件</w:t>
      </w:r>
      <w:r w:rsidR="001E4789">
        <w:rPr>
          <w:rFonts w:ascii="仿宋" w:eastAsia="仿宋" w:hAnsi="仿宋" w:hint="eastAsia"/>
          <w:color w:val="222222"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hint="eastAsia"/>
          <w:color w:val="222222"/>
          <w:sz w:val="30"/>
          <w:szCs w:val="30"/>
          <w:shd w:val="clear" w:color="auto" w:fill="FFFFFF"/>
        </w:rPr>
        <w:t>：</w:t>
      </w:r>
    </w:p>
    <w:p w:rsidR="007629AB" w:rsidRDefault="006E341E">
      <w:pPr>
        <w:spacing w:line="460" w:lineRule="exact"/>
        <w:jc w:val="center"/>
        <w:rPr>
          <w:rFonts w:ascii="黑体" w:eastAsia="黑体" w:hAnsi="黑体"/>
          <w:color w:val="222222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color w:val="222222"/>
          <w:sz w:val="30"/>
          <w:szCs w:val="30"/>
          <w:shd w:val="clear" w:color="auto" w:fill="FFFFFF"/>
        </w:rPr>
        <w:t>2021年“星火训练营”卓越本科生综合素质</w:t>
      </w:r>
      <w:r w:rsidR="00DC0E8A">
        <w:rPr>
          <w:rFonts w:ascii="黑体" w:eastAsia="黑体" w:hAnsi="黑体" w:hint="eastAsia"/>
          <w:color w:val="222222"/>
          <w:sz w:val="30"/>
          <w:szCs w:val="30"/>
          <w:shd w:val="clear" w:color="auto" w:fill="FFFFFF"/>
        </w:rPr>
        <w:t>提升</w:t>
      </w:r>
      <w:r>
        <w:rPr>
          <w:rFonts w:ascii="黑体" w:eastAsia="黑体" w:hAnsi="黑体" w:hint="eastAsia"/>
          <w:color w:val="222222"/>
          <w:sz w:val="30"/>
          <w:szCs w:val="30"/>
          <w:shd w:val="clear" w:color="auto" w:fill="FFFFFF"/>
        </w:rPr>
        <w:t>计划培养方案</w:t>
      </w:r>
    </w:p>
    <w:p w:rsidR="007629AB" w:rsidRDefault="007629AB">
      <w:pPr>
        <w:spacing w:line="460" w:lineRule="exact"/>
        <w:jc w:val="center"/>
        <w:rPr>
          <w:rFonts w:ascii="黑体" w:eastAsia="黑体" w:hAnsi="黑体"/>
          <w:color w:val="222222"/>
          <w:sz w:val="30"/>
          <w:szCs w:val="30"/>
          <w:shd w:val="clear" w:color="auto" w:fill="FFFFFF"/>
        </w:rPr>
      </w:pPr>
    </w:p>
    <w:p w:rsidR="007629AB" w:rsidRDefault="00B565DA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65DA">
        <w:rPr>
          <w:rFonts w:ascii="仿宋" w:eastAsia="仿宋" w:hAnsi="仿宋" w:hint="eastAsia"/>
          <w:sz w:val="30"/>
          <w:szCs w:val="30"/>
        </w:rPr>
        <w:t>以习近平新时代中国特色社会主义思想为指导，深入学习贯彻习近平总书记“七一”重要讲话精神和第二十七次全国高校党的建设工作会议精神，为党育人</w:t>
      </w:r>
      <w:r w:rsidR="00181B48">
        <w:rPr>
          <w:rFonts w:ascii="仿宋" w:eastAsia="仿宋" w:hAnsi="仿宋" w:hint="eastAsia"/>
          <w:sz w:val="30"/>
          <w:szCs w:val="30"/>
        </w:rPr>
        <w:t>、</w:t>
      </w:r>
      <w:bookmarkStart w:id="0" w:name="_GoBack"/>
      <w:bookmarkEnd w:id="0"/>
      <w:r w:rsidRPr="00B565DA">
        <w:rPr>
          <w:rFonts w:ascii="仿宋" w:eastAsia="仿宋" w:hAnsi="仿宋" w:hint="eastAsia"/>
          <w:sz w:val="30"/>
          <w:szCs w:val="30"/>
        </w:rPr>
        <w:t>为国育才，引导大学生“扣好人生第一粒扣子”，结合学校工作实际，特制定2021年卓越本科生综合素质提升计划（简称</w:t>
      </w:r>
      <w:r>
        <w:rPr>
          <w:rFonts w:ascii="仿宋" w:eastAsia="仿宋" w:hAnsi="仿宋" w:hint="eastAsia"/>
          <w:sz w:val="30"/>
          <w:szCs w:val="30"/>
        </w:rPr>
        <w:t>“星火训练营”</w:t>
      </w:r>
      <w:r w:rsidRPr="00B565DA">
        <w:rPr>
          <w:rFonts w:ascii="仿宋" w:eastAsia="仿宋" w:hAnsi="仿宋" w:hint="eastAsia"/>
          <w:sz w:val="30"/>
          <w:szCs w:val="30"/>
        </w:rPr>
        <w:t>）培养方案。</w:t>
      </w:r>
    </w:p>
    <w:p w:rsidR="007629AB" w:rsidRDefault="006E341E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一、培养目标</w:t>
      </w:r>
    </w:p>
    <w:p w:rsidR="007629AB" w:rsidRDefault="00B565DA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565DA">
        <w:rPr>
          <w:rFonts w:ascii="仿宋" w:eastAsia="仿宋" w:hAnsi="仿宋" w:hint="eastAsia"/>
          <w:sz w:val="30"/>
          <w:szCs w:val="30"/>
        </w:rPr>
        <w:t>坚持用习近平新时代中国特色社会主义思想武装青年大学生，厚植爱党爱国爱校情怀，培养一批信念坚定、理想崇高、素质全面的青年骨干，全面推进学生骨干培养工作科学化、专业化和系统化，引领青年大学生将自身成才与国家富强、民族复兴、人民幸福相结合，成长为堪当民族复兴重任的时代新人。</w:t>
      </w:r>
    </w:p>
    <w:p w:rsidR="007629AB" w:rsidRDefault="006E341E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二、培养时间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2021年</w:t>
      </w:r>
      <w:r w:rsidR="005533AE">
        <w:rPr>
          <w:rFonts w:ascii="仿宋" w:eastAsia="仿宋" w:hAnsi="仿宋" w:hint="eastAsia"/>
          <w:sz w:val="30"/>
          <w:szCs w:val="30"/>
        </w:rPr>
        <w:t>秋季学期</w:t>
      </w:r>
      <w:r>
        <w:rPr>
          <w:rFonts w:ascii="仿宋" w:eastAsia="仿宋" w:hAnsi="仿宋" w:hint="eastAsia"/>
          <w:sz w:val="30"/>
          <w:szCs w:val="30"/>
        </w:rPr>
        <w:t>开班，</w:t>
      </w:r>
      <w:r w:rsidR="007B2099">
        <w:rPr>
          <w:rFonts w:ascii="仿宋" w:eastAsia="仿宋" w:hAnsi="仿宋" w:hint="eastAsia"/>
          <w:sz w:val="30"/>
          <w:szCs w:val="30"/>
        </w:rPr>
        <w:t>培养周期</w:t>
      </w:r>
      <w:proofErr w:type="gramStart"/>
      <w:r w:rsidR="00282098">
        <w:rPr>
          <w:rFonts w:ascii="仿宋" w:eastAsia="仿宋" w:hAnsi="仿宋" w:hint="eastAsia"/>
          <w:sz w:val="30"/>
          <w:szCs w:val="30"/>
        </w:rPr>
        <w:t>一</w:t>
      </w:r>
      <w:proofErr w:type="gramEnd"/>
      <w:r w:rsidR="00282098">
        <w:rPr>
          <w:rFonts w:ascii="仿宋" w:eastAsia="仿宋" w:hAnsi="仿宋" w:hint="eastAsia"/>
          <w:sz w:val="30"/>
          <w:szCs w:val="30"/>
        </w:rPr>
        <w:t>学年</w:t>
      </w:r>
      <w:r w:rsidR="002A22D1">
        <w:rPr>
          <w:rFonts w:ascii="仿宋" w:eastAsia="仿宋" w:hAnsi="仿宋" w:hint="eastAsia"/>
          <w:sz w:val="30"/>
          <w:szCs w:val="30"/>
        </w:rPr>
        <w:t>，7</w:t>
      </w:r>
      <w:r w:rsidR="002A22D1">
        <w:rPr>
          <w:rFonts w:ascii="仿宋" w:eastAsia="仿宋" w:hAnsi="仿宋"/>
          <w:sz w:val="30"/>
          <w:szCs w:val="30"/>
        </w:rPr>
        <w:t>2学时。</w:t>
      </w:r>
    </w:p>
    <w:p w:rsidR="007629AB" w:rsidRDefault="006E341E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三、培养对象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2021年</w:t>
      </w:r>
      <w:r w:rsidR="002C5E12">
        <w:rPr>
          <w:rFonts w:ascii="仿宋" w:eastAsia="仿宋" w:hAnsi="仿宋" w:hint="eastAsia"/>
          <w:sz w:val="30"/>
          <w:szCs w:val="30"/>
        </w:rPr>
        <w:t>“</w:t>
      </w:r>
      <w:r>
        <w:rPr>
          <w:rFonts w:ascii="仿宋" w:eastAsia="仿宋" w:hAnsi="仿宋" w:hint="eastAsia"/>
          <w:sz w:val="30"/>
          <w:szCs w:val="30"/>
        </w:rPr>
        <w:t>星火</w:t>
      </w:r>
      <w:r w:rsidR="006A3B4E">
        <w:rPr>
          <w:rFonts w:ascii="仿宋" w:eastAsia="仿宋" w:hAnsi="仿宋" w:hint="eastAsia"/>
          <w:sz w:val="30"/>
          <w:szCs w:val="30"/>
        </w:rPr>
        <w:t>训练营</w:t>
      </w:r>
      <w:r w:rsidR="002C5E12">
        <w:rPr>
          <w:rFonts w:ascii="仿宋" w:eastAsia="仿宋" w:hAnsi="仿宋" w:hint="eastAsia"/>
          <w:sz w:val="30"/>
          <w:szCs w:val="30"/>
        </w:rPr>
        <w:t>”</w:t>
      </w:r>
      <w:r w:rsidR="006A3B4E">
        <w:rPr>
          <w:rFonts w:ascii="仿宋" w:eastAsia="仿宋" w:hAnsi="仿宋" w:hint="eastAsia"/>
          <w:sz w:val="30"/>
          <w:szCs w:val="30"/>
        </w:rPr>
        <w:t>学员</w:t>
      </w:r>
    </w:p>
    <w:p w:rsidR="007629AB" w:rsidRDefault="006E341E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四、课程设置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学校依托</w:t>
      </w:r>
      <w:r w:rsidR="00DC0E8A">
        <w:rPr>
          <w:rFonts w:ascii="仿宋" w:eastAsia="仿宋" w:hAnsi="仿宋" w:hint="eastAsia"/>
          <w:sz w:val="30"/>
          <w:szCs w:val="30"/>
        </w:rPr>
        <w:t>理论学习、实践锻炼和体美</w:t>
      </w:r>
      <w:proofErr w:type="gramStart"/>
      <w:r w:rsidR="00DC0E8A">
        <w:rPr>
          <w:rFonts w:ascii="仿宋" w:eastAsia="仿宋" w:hAnsi="仿宋" w:hint="eastAsia"/>
          <w:sz w:val="30"/>
          <w:szCs w:val="30"/>
        </w:rPr>
        <w:t>劳</w:t>
      </w:r>
      <w:proofErr w:type="gramEnd"/>
      <w:r w:rsidR="00DC0E8A">
        <w:rPr>
          <w:rFonts w:ascii="仿宋" w:eastAsia="仿宋" w:hAnsi="仿宋" w:hint="eastAsia"/>
          <w:sz w:val="30"/>
          <w:szCs w:val="30"/>
        </w:rPr>
        <w:t>素质三部分</w:t>
      </w:r>
      <w:r w:rsidR="00DB7F1F">
        <w:rPr>
          <w:rFonts w:ascii="仿宋" w:eastAsia="仿宋" w:hAnsi="仿宋" w:hint="eastAsia"/>
          <w:sz w:val="30"/>
          <w:szCs w:val="30"/>
        </w:rPr>
        <w:t>和</w:t>
      </w:r>
      <w:r w:rsidR="00D434CF">
        <w:rPr>
          <w:rFonts w:ascii="仿宋" w:eastAsia="仿宋" w:hAnsi="仿宋" w:hint="eastAsia"/>
          <w:sz w:val="30"/>
          <w:szCs w:val="30"/>
        </w:rPr>
        <w:t>专题学习</w:t>
      </w:r>
      <w:r>
        <w:rPr>
          <w:rFonts w:ascii="仿宋" w:eastAsia="仿宋" w:hAnsi="仿宋" w:hint="eastAsia"/>
          <w:sz w:val="30"/>
          <w:szCs w:val="30"/>
        </w:rPr>
        <w:t>、实践</w:t>
      </w:r>
      <w:r w:rsidR="002A22D1">
        <w:rPr>
          <w:rFonts w:ascii="仿宋" w:eastAsia="仿宋" w:hAnsi="仿宋" w:hint="eastAsia"/>
          <w:sz w:val="30"/>
          <w:szCs w:val="30"/>
        </w:rPr>
        <w:t>调研</w:t>
      </w:r>
      <w:r>
        <w:rPr>
          <w:rFonts w:ascii="仿宋" w:eastAsia="仿宋" w:hAnsi="仿宋" w:hint="eastAsia"/>
          <w:sz w:val="30"/>
          <w:szCs w:val="30"/>
        </w:rPr>
        <w:t>、交流研讨、课题研究、素质拓展等</w:t>
      </w:r>
      <w:r w:rsidR="00D434CF">
        <w:rPr>
          <w:rFonts w:ascii="仿宋" w:eastAsia="仿宋" w:hAnsi="仿宋" w:hint="eastAsia"/>
          <w:color w:val="000000" w:themeColor="text1"/>
          <w:sz w:val="30"/>
          <w:szCs w:val="30"/>
        </w:rPr>
        <w:t>五</w:t>
      </w:r>
      <w:r>
        <w:rPr>
          <w:rFonts w:ascii="仿宋" w:eastAsia="仿宋" w:hAnsi="仿宋" w:hint="eastAsia"/>
          <w:sz w:val="30"/>
          <w:szCs w:val="30"/>
        </w:rPr>
        <w:t>大教育模块，开展“星火训练营”学员的系统教育与培养，设立必修课程与选修课程（打*为选修），获取相应学分。</w:t>
      </w:r>
    </w:p>
    <w:tbl>
      <w:tblPr>
        <w:tblStyle w:val="a3"/>
        <w:tblW w:w="8101" w:type="dxa"/>
        <w:jc w:val="center"/>
        <w:tblLook w:val="04A0" w:firstRow="1" w:lastRow="0" w:firstColumn="1" w:lastColumn="0" w:noHBand="0" w:noVBand="1"/>
      </w:tblPr>
      <w:tblGrid>
        <w:gridCol w:w="1500"/>
        <w:gridCol w:w="4460"/>
        <w:gridCol w:w="2141"/>
      </w:tblGrid>
      <w:tr w:rsidR="002442EF" w:rsidTr="00EB01B4">
        <w:trPr>
          <w:jc w:val="center"/>
        </w:trPr>
        <w:tc>
          <w:tcPr>
            <w:tcW w:w="1500" w:type="dxa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教学模块</w:t>
            </w:r>
          </w:p>
        </w:tc>
        <w:tc>
          <w:tcPr>
            <w:tcW w:w="4460" w:type="dxa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2141" w:type="dxa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备注说明</w:t>
            </w:r>
          </w:p>
        </w:tc>
      </w:tr>
      <w:tr w:rsidR="002442EF" w:rsidTr="00EB01B4">
        <w:trPr>
          <w:trHeight w:val="90"/>
          <w:jc w:val="center"/>
        </w:trPr>
        <w:tc>
          <w:tcPr>
            <w:tcW w:w="1500" w:type="dxa"/>
            <w:vMerge w:val="restart"/>
          </w:tcPr>
          <w:p w:rsidR="002442EF" w:rsidRDefault="00D434C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专题学习</w:t>
            </w:r>
          </w:p>
          <w:p w:rsidR="00762592" w:rsidRDefault="0076259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2A22D1">
              <w:rPr>
                <w:rFonts w:ascii="仿宋" w:eastAsia="仿宋" w:hAnsi="仿宋"/>
                <w:sz w:val="24"/>
                <w:szCs w:val="24"/>
              </w:rPr>
              <w:t>2</w:t>
            </w:r>
            <w:r w:rsidR="00F31403">
              <w:rPr>
                <w:rFonts w:ascii="仿宋" w:eastAsia="仿宋" w:hAnsi="仿宋"/>
                <w:sz w:val="24"/>
                <w:szCs w:val="24"/>
              </w:rPr>
              <w:t>0</w:t>
            </w:r>
            <w:r w:rsidR="00FB3D26" w:rsidRPr="00FB3D2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460" w:type="dxa"/>
          </w:tcPr>
          <w:p w:rsidR="002442EF" w:rsidRDefault="00FB3D26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“四史”</w:t>
            </w:r>
            <w:r w:rsidR="00E16770"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  <w:r w:rsidR="00DB7F1F">
              <w:rPr>
                <w:rFonts w:ascii="仿宋" w:eastAsia="仿宋" w:hAnsi="仿宋" w:hint="eastAsia"/>
                <w:sz w:val="24"/>
                <w:szCs w:val="24"/>
              </w:rPr>
              <w:t>专题</w:t>
            </w:r>
          </w:p>
        </w:tc>
        <w:tc>
          <w:tcPr>
            <w:tcW w:w="2141" w:type="dxa"/>
            <w:vMerge w:val="restart"/>
          </w:tcPr>
          <w:p w:rsidR="002442EF" w:rsidRDefault="002442EF" w:rsidP="00EB01B4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F31403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党性修养专题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trHeight w:val="460"/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F31403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理想信念专题</w:t>
            </w:r>
            <w:r w:rsidDel="00F3140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vMerge/>
          </w:tcPr>
          <w:p w:rsidR="002442EF" w:rsidRDefault="002442EF" w:rsidP="00EB01B4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F31403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国家安全专题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F31403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传统文化专题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 w:val="restart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实践</w:t>
            </w:r>
            <w:r w:rsidR="002A22D1">
              <w:rPr>
                <w:rFonts w:ascii="仿宋" w:eastAsia="仿宋" w:hAnsi="仿宋" w:hint="eastAsia"/>
                <w:sz w:val="24"/>
                <w:szCs w:val="24"/>
              </w:rPr>
              <w:t>调研</w:t>
            </w:r>
          </w:p>
          <w:p w:rsidR="002442EF" w:rsidRDefault="00E16770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（</w:t>
            </w:r>
            <w:r w:rsidR="00F31403">
              <w:rPr>
                <w:rFonts w:ascii="仿宋" w:eastAsia="仿宋" w:hAnsi="仿宋"/>
                <w:sz w:val="24"/>
                <w:szCs w:val="24"/>
              </w:rPr>
              <w:t>20</w:t>
            </w:r>
            <w:r w:rsidRPr="00FB3D2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460" w:type="dxa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爱国主义教育基地参观</w:t>
            </w:r>
          </w:p>
        </w:tc>
        <w:tc>
          <w:tcPr>
            <w:tcW w:w="2141" w:type="dxa"/>
            <w:vMerge w:val="restart"/>
          </w:tcPr>
          <w:p w:rsidR="002442EF" w:rsidRDefault="002A22D1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至少参加一次集中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调研和一次社会实践</w:t>
            </w: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脱贫攻坚、乡村振兴地区考察调研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D434CF" w:rsidP="00D434C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“劳动最美丽”主题</w:t>
            </w:r>
            <w:r w:rsidR="002442EF"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2A22D1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寒</w:t>
            </w:r>
            <w:r w:rsidR="002442EF">
              <w:rPr>
                <w:rFonts w:ascii="仿宋" w:eastAsia="仿宋" w:hAnsi="仿宋" w:hint="eastAsia"/>
                <w:sz w:val="24"/>
                <w:szCs w:val="24"/>
              </w:rPr>
              <w:t>暑期社会实践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创新创业竞赛活动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65EB2" w:rsidTr="00EB01B4">
        <w:trPr>
          <w:jc w:val="center"/>
        </w:trPr>
        <w:tc>
          <w:tcPr>
            <w:tcW w:w="1500" w:type="dxa"/>
            <w:vMerge w:val="restart"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交流研讨</w:t>
            </w:r>
          </w:p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F31403">
              <w:rPr>
                <w:rFonts w:ascii="仿宋" w:eastAsia="仿宋" w:hAnsi="仿宋"/>
                <w:sz w:val="24"/>
                <w:szCs w:val="24"/>
              </w:rPr>
              <w:t>0</w:t>
            </w:r>
            <w:r w:rsidRPr="00FB3D2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460" w:type="dxa"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青年正确价值观树立问题研讨交流</w:t>
            </w:r>
          </w:p>
        </w:tc>
        <w:tc>
          <w:tcPr>
            <w:tcW w:w="2141" w:type="dxa"/>
            <w:vMerge w:val="restart"/>
          </w:tcPr>
          <w:p w:rsidR="00665EB2" w:rsidRDefault="002A22D1" w:rsidP="00CC2A1C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B01B4">
              <w:rPr>
                <w:rFonts w:ascii="仿宋" w:eastAsia="仿宋" w:hAnsi="仿宋"/>
                <w:sz w:val="24"/>
                <w:szCs w:val="24"/>
              </w:rPr>
              <w:t>至少参加一次主题报告和两次小组汇报</w:t>
            </w:r>
          </w:p>
        </w:tc>
      </w:tr>
      <w:tr w:rsidR="00665EB2" w:rsidTr="00EB01B4">
        <w:trPr>
          <w:jc w:val="center"/>
        </w:trPr>
        <w:tc>
          <w:tcPr>
            <w:tcW w:w="1500" w:type="dxa"/>
            <w:vMerge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“青春榜样”报告会</w:t>
            </w:r>
          </w:p>
        </w:tc>
        <w:tc>
          <w:tcPr>
            <w:tcW w:w="2141" w:type="dxa"/>
            <w:vMerge/>
          </w:tcPr>
          <w:p w:rsidR="00665EB2" w:rsidRDefault="00665EB2" w:rsidP="00CC2A1C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65EB2" w:rsidTr="00EB01B4">
        <w:trPr>
          <w:jc w:val="center"/>
        </w:trPr>
        <w:tc>
          <w:tcPr>
            <w:tcW w:w="1500" w:type="dxa"/>
            <w:vMerge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*青年领袖论坛</w:t>
            </w:r>
          </w:p>
        </w:tc>
        <w:tc>
          <w:tcPr>
            <w:tcW w:w="2141" w:type="dxa"/>
            <w:vMerge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5EB2" w:rsidTr="00EB01B4">
        <w:trPr>
          <w:jc w:val="center"/>
        </w:trPr>
        <w:tc>
          <w:tcPr>
            <w:tcW w:w="1500" w:type="dxa"/>
            <w:vMerge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*职业生涯/学业规划</w:t>
            </w:r>
          </w:p>
        </w:tc>
        <w:tc>
          <w:tcPr>
            <w:tcW w:w="2141" w:type="dxa"/>
            <w:vMerge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665EB2" w:rsidTr="00EB01B4">
        <w:trPr>
          <w:jc w:val="center"/>
        </w:trPr>
        <w:tc>
          <w:tcPr>
            <w:tcW w:w="1500" w:type="dxa"/>
            <w:vMerge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</w:t>
            </w:r>
            <w:r w:rsidR="00DB53DB"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汇报会</w:t>
            </w:r>
          </w:p>
        </w:tc>
        <w:tc>
          <w:tcPr>
            <w:tcW w:w="2141" w:type="dxa"/>
            <w:vMerge/>
          </w:tcPr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 w:val="restart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课题研</w:t>
            </w:r>
            <w:r w:rsidR="002A22D1">
              <w:rPr>
                <w:rFonts w:ascii="仿宋" w:eastAsia="仿宋" w:hAnsi="仿宋"/>
                <w:sz w:val="24"/>
                <w:szCs w:val="24"/>
              </w:rPr>
              <w:t>究</w:t>
            </w:r>
            <w:r w:rsidR="00F31403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2A22D1">
              <w:rPr>
                <w:rFonts w:ascii="仿宋" w:eastAsia="仿宋" w:hAnsi="仿宋"/>
                <w:sz w:val="24"/>
                <w:szCs w:val="24"/>
              </w:rPr>
              <w:t>8</w:t>
            </w:r>
            <w:r w:rsidR="00F31403" w:rsidRPr="00FB3D2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  <w:r w:rsidR="00F31403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460" w:type="dxa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撰写主题调研报告</w:t>
            </w:r>
          </w:p>
        </w:tc>
        <w:tc>
          <w:tcPr>
            <w:tcW w:w="2141" w:type="dxa"/>
            <w:vMerge w:val="restart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*各类科研论文、项目成果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 w:val="restart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素质拓展</w:t>
            </w:r>
          </w:p>
          <w:p w:rsidR="00665EB2" w:rsidRDefault="00665EB2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="002A22D1">
              <w:rPr>
                <w:rFonts w:ascii="仿宋" w:eastAsia="仿宋" w:hAnsi="仿宋"/>
                <w:sz w:val="24"/>
                <w:szCs w:val="24"/>
              </w:rPr>
              <w:t>4</w:t>
            </w:r>
            <w:r w:rsidRPr="00FB3D2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460" w:type="dxa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经典书籍阅读</w:t>
            </w:r>
          </w:p>
        </w:tc>
        <w:tc>
          <w:tcPr>
            <w:tcW w:w="2141" w:type="dxa"/>
            <w:vMerge w:val="restart"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经典书籍阅读、观看爱国影片至少提交2篇读书报告与观后感</w:t>
            </w: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DB53DB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 w:rsidR="002442EF">
              <w:rPr>
                <w:rFonts w:ascii="仿宋" w:eastAsia="仿宋" w:hAnsi="仿宋" w:hint="eastAsia"/>
                <w:sz w:val="24"/>
                <w:szCs w:val="24"/>
              </w:rPr>
              <w:t>观看爱国影片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CD3619" w:rsidP="00CD361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积极心理沙龙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CD3619" w:rsidP="00CD361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艺术赏析沙龙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2442EF" w:rsidTr="00EB01B4">
        <w:trPr>
          <w:jc w:val="center"/>
        </w:trPr>
        <w:tc>
          <w:tcPr>
            <w:tcW w:w="1500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2442EF" w:rsidRDefault="00CD3619" w:rsidP="00CD3619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户外团体训练</w:t>
            </w:r>
            <w:r w:rsidDel="00CD361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  <w:vMerge/>
          </w:tcPr>
          <w:p w:rsidR="002442EF" w:rsidRDefault="002442EF">
            <w:pPr>
              <w:spacing w:line="4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</w:tbl>
    <w:p w:rsidR="007629AB" w:rsidRDefault="006E341E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五、成效考核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每</w:t>
      </w:r>
      <w:r w:rsidR="009D6E58">
        <w:rPr>
          <w:rFonts w:ascii="仿宋" w:eastAsia="仿宋" w:hAnsi="仿宋" w:hint="eastAsia"/>
          <w:sz w:val="30"/>
          <w:szCs w:val="30"/>
        </w:rPr>
        <w:t>位</w:t>
      </w:r>
      <w:r>
        <w:rPr>
          <w:rFonts w:ascii="仿宋" w:eastAsia="仿宋" w:hAnsi="仿宋" w:hint="eastAsia"/>
          <w:sz w:val="30"/>
          <w:szCs w:val="30"/>
        </w:rPr>
        <w:t>学员须完成必选课和专修课教育模块课程，经考核认定，获得相应</w:t>
      </w:r>
      <w:r w:rsidR="00E456A1">
        <w:rPr>
          <w:rFonts w:ascii="仿宋" w:eastAsia="仿宋" w:hAnsi="仿宋" w:hint="eastAsia"/>
          <w:sz w:val="30"/>
          <w:szCs w:val="30"/>
        </w:rPr>
        <w:t>学时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星火训练营学员，在完成必选课和专修课的课程外，在结业前需提交一份结业报告或成果展示，经考核认定后方可结业。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不及时参加培训、不能完成各教育模块</w:t>
      </w:r>
      <w:r w:rsidR="004A1A31">
        <w:rPr>
          <w:rFonts w:ascii="仿宋" w:eastAsia="仿宋" w:hAnsi="仿宋" w:hint="eastAsia"/>
          <w:sz w:val="30"/>
          <w:szCs w:val="30"/>
        </w:rPr>
        <w:t>学习</w:t>
      </w:r>
      <w:r>
        <w:rPr>
          <w:rFonts w:ascii="仿宋" w:eastAsia="仿宋" w:hAnsi="仿宋" w:hint="eastAsia"/>
          <w:sz w:val="30"/>
          <w:szCs w:val="30"/>
        </w:rPr>
        <w:t>的学员进行动态淘汰或不予结业。</w:t>
      </w:r>
    </w:p>
    <w:p w:rsidR="007629AB" w:rsidRDefault="006E341E">
      <w:pPr>
        <w:spacing w:line="46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六、跟踪培养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为了进一步做好学员的培训工作，建立长效培养机制，使全体学员得到全面的成长，“星火训练营”继续实施学员跟踪培养：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1.建立本学员信息库，包括学员基本信息、学习成绩、任职情况、奖惩情况等，定期更新。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2.分小组配备指导</w:t>
      </w:r>
      <w:r w:rsidR="004A1A31">
        <w:rPr>
          <w:rFonts w:ascii="仿宋" w:eastAsia="仿宋" w:hAnsi="仿宋" w:hint="eastAsia"/>
          <w:sz w:val="30"/>
          <w:szCs w:val="30"/>
        </w:rPr>
        <w:t>老师</w:t>
      </w:r>
      <w:r>
        <w:rPr>
          <w:rFonts w:ascii="仿宋" w:eastAsia="仿宋" w:hAnsi="仿宋" w:hint="eastAsia"/>
          <w:sz w:val="30"/>
          <w:szCs w:val="30"/>
        </w:rPr>
        <w:t>，采用座谈会、一对一面谈等形式定</w:t>
      </w:r>
      <w:r>
        <w:rPr>
          <w:rFonts w:ascii="仿宋" w:eastAsia="仿宋" w:hAnsi="仿宋" w:hint="eastAsia"/>
          <w:sz w:val="30"/>
          <w:szCs w:val="30"/>
        </w:rPr>
        <w:lastRenderedPageBreak/>
        <w:t>期与学员进行交流，并从学习、生活、工作等方面对学员进行全方位指导。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3.</w:t>
      </w:r>
      <w:r>
        <w:rPr>
          <w:rFonts w:ascii="仿宋" w:eastAsia="仿宋" w:hAnsi="仿宋" w:hint="eastAsia"/>
          <w:sz w:val="30"/>
          <w:szCs w:val="30"/>
        </w:rPr>
        <w:t>根据训练营活动情况及日常表现，推荐优秀学员参加校内外学生骨干短训项目</w:t>
      </w:r>
      <w:r w:rsidR="004A1A31">
        <w:rPr>
          <w:rFonts w:ascii="仿宋" w:eastAsia="仿宋" w:hAnsi="仿宋" w:hint="eastAsia"/>
          <w:sz w:val="30"/>
          <w:szCs w:val="30"/>
        </w:rPr>
        <w:t>和</w:t>
      </w:r>
      <w:r>
        <w:rPr>
          <w:rFonts w:ascii="仿宋" w:eastAsia="仿宋" w:hAnsi="仿宋" w:hint="eastAsia"/>
          <w:sz w:val="30"/>
          <w:szCs w:val="30"/>
        </w:rPr>
        <w:t>学校青年马克思主义者培训班；根据个人意愿、兴趣爱好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研究方向等优先推荐训练营学员加入辅导员研究工作室，开展相关学术研究。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4.</w:t>
      </w:r>
      <w:r>
        <w:rPr>
          <w:rFonts w:ascii="仿宋" w:eastAsia="仿宋" w:hAnsi="仿宋" w:hint="eastAsia"/>
          <w:sz w:val="30"/>
          <w:szCs w:val="30"/>
        </w:rPr>
        <w:t>训练营学员</w:t>
      </w:r>
      <w:r w:rsidR="00ED5FF8"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申请学校辅导员助理、兼职辅导员</w:t>
      </w:r>
      <w:r w:rsidR="00ED5FF8">
        <w:rPr>
          <w:rFonts w:ascii="仿宋" w:eastAsia="仿宋" w:hAnsi="仿宋" w:hint="eastAsia"/>
          <w:sz w:val="30"/>
          <w:szCs w:val="30"/>
        </w:rPr>
        <w:t>、1</w:t>
      </w:r>
      <w:r w:rsidR="00ED5FF8">
        <w:rPr>
          <w:rFonts w:ascii="仿宋" w:eastAsia="仿宋" w:hAnsi="仿宋"/>
          <w:sz w:val="30"/>
          <w:szCs w:val="30"/>
        </w:rPr>
        <w:t>+3</w:t>
      </w:r>
      <w:r w:rsidR="00ED5FF8">
        <w:rPr>
          <w:rFonts w:ascii="仿宋" w:eastAsia="仿宋" w:hAnsi="仿宋" w:hint="eastAsia"/>
          <w:sz w:val="30"/>
          <w:szCs w:val="30"/>
        </w:rPr>
        <w:t>辅导员</w:t>
      </w:r>
      <w:r>
        <w:rPr>
          <w:rFonts w:ascii="仿宋" w:eastAsia="仿宋" w:hAnsi="仿宋" w:hint="eastAsia"/>
          <w:sz w:val="30"/>
          <w:szCs w:val="30"/>
        </w:rPr>
        <w:t>等项目</w:t>
      </w:r>
      <w:r w:rsidR="00ED5FF8">
        <w:rPr>
          <w:rFonts w:ascii="仿宋" w:eastAsia="仿宋" w:hAnsi="仿宋" w:hint="eastAsia"/>
          <w:sz w:val="30"/>
          <w:szCs w:val="30"/>
        </w:rPr>
        <w:t>时</w:t>
      </w:r>
      <w:r>
        <w:rPr>
          <w:rFonts w:ascii="仿宋" w:eastAsia="仿宋" w:hAnsi="仿宋" w:hint="eastAsia"/>
          <w:sz w:val="30"/>
          <w:szCs w:val="30"/>
        </w:rPr>
        <w:t>，同等条件下可优先录取。</w:t>
      </w:r>
    </w:p>
    <w:p w:rsidR="007629AB" w:rsidRDefault="006E341E">
      <w:pPr>
        <w:spacing w:line="4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5.对已结业的学员，学院要进行职业跟踪或学业跟踪；对选择就业的学员进行就业指导，对选择考研保</w:t>
      </w:r>
      <w:proofErr w:type="gramStart"/>
      <w:r>
        <w:rPr>
          <w:rFonts w:ascii="仿宋" w:eastAsia="仿宋" w:hAnsi="仿宋" w:hint="eastAsia"/>
          <w:sz w:val="30"/>
          <w:szCs w:val="30"/>
        </w:rPr>
        <w:t>研</w:t>
      </w:r>
      <w:proofErr w:type="gramEnd"/>
      <w:r>
        <w:rPr>
          <w:rFonts w:ascii="仿宋" w:eastAsia="仿宋" w:hAnsi="仿宋" w:hint="eastAsia"/>
          <w:sz w:val="30"/>
          <w:szCs w:val="30"/>
        </w:rPr>
        <w:t>的同学提供相关信息，并对就业与发展情况进行信息库更新。</w:t>
      </w:r>
    </w:p>
    <w:p w:rsidR="007629AB" w:rsidRDefault="007629AB"/>
    <w:sectPr w:rsidR="0076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ED0" w:rsidRDefault="00B41ED0" w:rsidP="00776D22">
      <w:r>
        <w:separator/>
      </w:r>
    </w:p>
  </w:endnote>
  <w:endnote w:type="continuationSeparator" w:id="0">
    <w:p w:rsidR="00B41ED0" w:rsidRDefault="00B41ED0" w:rsidP="0077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ED0" w:rsidRDefault="00B41ED0" w:rsidP="00776D22">
      <w:r>
        <w:separator/>
      </w:r>
    </w:p>
  </w:footnote>
  <w:footnote w:type="continuationSeparator" w:id="0">
    <w:p w:rsidR="00B41ED0" w:rsidRDefault="00B41ED0" w:rsidP="0077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EF"/>
    <w:rsid w:val="00116EF4"/>
    <w:rsid w:val="00141E57"/>
    <w:rsid w:val="00181B48"/>
    <w:rsid w:val="001E4789"/>
    <w:rsid w:val="0023585A"/>
    <w:rsid w:val="002442EF"/>
    <w:rsid w:val="00282098"/>
    <w:rsid w:val="002907EF"/>
    <w:rsid w:val="002A22D1"/>
    <w:rsid w:val="002B52B5"/>
    <w:rsid w:val="002C5E12"/>
    <w:rsid w:val="003229B8"/>
    <w:rsid w:val="00325F3B"/>
    <w:rsid w:val="00344250"/>
    <w:rsid w:val="004250E5"/>
    <w:rsid w:val="00431ECE"/>
    <w:rsid w:val="00486A94"/>
    <w:rsid w:val="004A1A31"/>
    <w:rsid w:val="005533AE"/>
    <w:rsid w:val="00665EB2"/>
    <w:rsid w:val="006743D3"/>
    <w:rsid w:val="006A3B4E"/>
    <w:rsid w:val="006E341E"/>
    <w:rsid w:val="00762592"/>
    <w:rsid w:val="007629AB"/>
    <w:rsid w:val="00776D22"/>
    <w:rsid w:val="007B2099"/>
    <w:rsid w:val="007C3481"/>
    <w:rsid w:val="007C5554"/>
    <w:rsid w:val="008C0F03"/>
    <w:rsid w:val="0099301C"/>
    <w:rsid w:val="009D6E58"/>
    <w:rsid w:val="00A23735"/>
    <w:rsid w:val="00AD5323"/>
    <w:rsid w:val="00B41ED0"/>
    <w:rsid w:val="00B565DA"/>
    <w:rsid w:val="00BE56E4"/>
    <w:rsid w:val="00CB36C6"/>
    <w:rsid w:val="00CC6817"/>
    <w:rsid w:val="00CD3619"/>
    <w:rsid w:val="00D411C0"/>
    <w:rsid w:val="00D434CF"/>
    <w:rsid w:val="00DA3BE6"/>
    <w:rsid w:val="00DB53DB"/>
    <w:rsid w:val="00DB7F1F"/>
    <w:rsid w:val="00DC0E8A"/>
    <w:rsid w:val="00E16770"/>
    <w:rsid w:val="00E456A1"/>
    <w:rsid w:val="00EA2B69"/>
    <w:rsid w:val="00EB01B4"/>
    <w:rsid w:val="00EB0F28"/>
    <w:rsid w:val="00EB4F41"/>
    <w:rsid w:val="00ED5FF8"/>
    <w:rsid w:val="00F2791A"/>
    <w:rsid w:val="00F31403"/>
    <w:rsid w:val="00F4150C"/>
    <w:rsid w:val="00FB3D26"/>
    <w:rsid w:val="00FB66AC"/>
    <w:rsid w:val="00FE67C9"/>
    <w:rsid w:val="19967140"/>
    <w:rsid w:val="1AA430F9"/>
    <w:rsid w:val="248838A9"/>
    <w:rsid w:val="310A13FF"/>
    <w:rsid w:val="3D5A4C7C"/>
    <w:rsid w:val="4D51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CD932"/>
  <w15:docId w15:val="{51E2459C-FD7F-4EB7-9F3B-084DD73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paragraph" w:styleId="a5">
    <w:name w:val="header"/>
    <w:basedOn w:val="a"/>
    <w:link w:val="a6"/>
    <w:uiPriority w:val="99"/>
    <w:unhideWhenUsed/>
    <w:rsid w:val="0077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6D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6D2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743D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743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1190</Characters>
  <Application>Microsoft Office Word</Application>
  <DocSecurity>0</DocSecurity>
  <Lines>9</Lines>
  <Paragraphs>2</Paragraphs>
  <ScaleCrop>false</ScaleCrop>
  <Company>HP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</dc:creator>
  <cp:lastModifiedBy>赵晓</cp:lastModifiedBy>
  <cp:revision>4</cp:revision>
  <cp:lastPrinted>2021-09-16T02:20:00Z</cp:lastPrinted>
  <dcterms:created xsi:type="dcterms:W3CDTF">2021-09-24T01:22:00Z</dcterms:created>
  <dcterms:modified xsi:type="dcterms:W3CDTF">2021-09-24T08:32:00Z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CA4628BC68134B7AAD4BC06C74C767B9</vt:lpwstr>
  </property>
</Properties>
</file>